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41" w:rsidRPr="00D16CF1" w:rsidRDefault="00A92B41" w:rsidP="00A92B41">
      <w:pPr>
        <w:pStyle w:val="Heading2"/>
        <w:keepLines w:val="0"/>
        <w:tabs>
          <w:tab w:val="num" w:pos="567"/>
        </w:tabs>
        <w:spacing w:before="0"/>
        <w:jc w:val="center"/>
        <w:rPr>
          <w:rFonts w:ascii="Arial" w:hAnsi="Arial" w:cs="Arial"/>
          <w:color w:val="auto"/>
          <w:sz w:val="24"/>
          <w:szCs w:val="24"/>
        </w:rPr>
      </w:pPr>
      <w:r w:rsidRPr="00D16CF1">
        <w:rPr>
          <w:rFonts w:ascii="Arial" w:hAnsi="Arial" w:cs="Arial"/>
          <w:color w:val="auto"/>
          <w:sz w:val="24"/>
          <w:szCs w:val="24"/>
        </w:rPr>
        <w:t>LEICESTER COLLEGE</w:t>
      </w:r>
    </w:p>
    <w:p w:rsidR="00A92B41" w:rsidRPr="00D16CF1" w:rsidRDefault="00A92B41" w:rsidP="00A92B41">
      <w:pPr>
        <w:pStyle w:val="Heading2"/>
        <w:keepLines w:val="0"/>
        <w:tabs>
          <w:tab w:val="num" w:pos="567"/>
        </w:tabs>
        <w:spacing w:before="0"/>
        <w:rPr>
          <w:rFonts w:ascii="Arial" w:hAnsi="Arial" w:cs="Arial"/>
          <w:b w:val="0"/>
          <w:color w:val="auto"/>
          <w:sz w:val="24"/>
          <w:szCs w:val="24"/>
        </w:rPr>
      </w:pPr>
    </w:p>
    <w:p w:rsidR="00A92B41" w:rsidRPr="00D16CF1" w:rsidRDefault="00A92B41" w:rsidP="00A92B41">
      <w:pPr>
        <w:pStyle w:val="Heading2"/>
        <w:keepLines w:val="0"/>
        <w:tabs>
          <w:tab w:val="num" w:pos="567"/>
        </w:tabs>
        <w:spacing w:before="0"/>
        <w:jc w:val="center"/>
        <w:rPr>
          <w:rFonts w:ascii="Arial" w:hAnsi="Arial" w:cs="Arial"/>
          <w:color w:val="auto"/>
          <w:sz w:val="24"/>
          <w:szCs w:val="24"/>
        </w:rPr>
      </w:pPr>
      <w:r w:rsidRPr="00D16CF1">
        <w:rPr>
          <w:rFonts w:ascii="Arial" w:hAnsi="Arial" w:cs="Arial"/>
          <w:color w:val="auto"/>
          <w:sz w:val="24"/>
          <w:szCs w:val="24"/>
        </w:rPr>
        <w:t>Refund Policy</w:t>
      </w:r>
    </w:p>
    <w:p w:rsidR="00957E5C" w:rsidRDefault="00957E5C" w:rsidP="00A92B41">
      <w:pPr>
        <w:pStyle w:val="Heading2"/>
        <w:keepLines w:val="0"/>
        <w:numPr>
          <w:ilvl w:val="1"/>
          <w:numId w:val="0"/>
        </w:numPr>
        <w:spacing w:before="0"/>
        <w:jc w:val="both"/>
        <w:rPr>
          <w:rFonts w:ascii="Arial" w:hAnsi="Arial" w:cs="Arial"/>
          <w:b w:val="0"/>
          <w:color w:val="auto"/>
          <w:sz w:val="24"/>
          <w:szCs w:val="24"/>
        </w:rPr>
      </w:pPr>
    </w:p>
    <w:p w:rsidR="00D16CF1" w:rsidRPr="00175425" w:rsidRDefault="00D16CF1" w:rsidP="00D16CF1">
      <w:pPr>
        <w:rPr>
          <w:rFonts w:ascii="Arial" w:hAnsi="Arial" w:cs="Arial"/>
        </w:rPr>
      </w:pPr>
    </w:p>
    <w:p w:rsidR="00957E5C" w:rsidRPr="00D16CF1" w:rsidRDefault="00957E5C" w:rsidP="00A92B41">
      <w:pPr>
        <w:pStyle w:val="Heading2"/>
        <w:keepLines w:val="0"/>
        <w:spacing w:before="0"/>
        <w:jc w:val="both"/>
        <w:rPr>
          <w:rFonts w:ascii="Arial" w:hAnsi="Arial" w:cs="Arial"/>
          <w:color w:val="auto"/>
          <w:sz w:val="24"/>
          <w:szCs w:val="24"/>
        </w:rPr>
      </w:pPr>
      <w:r w:rsidRPr="00D16CF1">
        <w:rPr>
          <w:rFonts w:ascii="Arial" w:hAnsi="Arial" w:cs="Arial"/>
          <w:color w:val="auto"/>
          <w:sz w:val="24"/>
          <w:szCs w:val="24"/>
        </w:rPr>
        <w:t xml:space="preserve">Due to risks of money laundering under the Proceeds of Crime Act refunds, when agreed, will only be made to the original payee and by the same payment method as the original payment was made (except where the original payment was made in cash, whereby the refund will be made by cheque to the </w:t>
      </w:r>
      <w:r w:rsidR="007C0E08">
        <w:rPr>
          <w:rFonts w:ascii="Arial" w:hAnsi="Arial" w:cs="Arial"/>
          <w:color w:val="auto"/>
          <w:sz w:val="24"/>
          <w:szCs w:val="24"/>
        </w:rPr>
        <w:t>learner</w:t>
      </w:r>
      <w:r w:rsidRPr="00D16CF1">
        <w:rPr>
          <w:rFonts w:ascii="Arial" w:hAnsi="Arial" w:cs="Arial"/>
          <w:color w:val="auto"/>
          <w:sz w:val="24"/>
          <w:szCs w:val="24"/>
        </w:rPr>
        <w:t>).</w:t>
      </w:r>
    </w:p>
    <w:p w:rsidR="00175425" w:rsidRPr="00175425" w:rsidRDefault="00175425" w:rsidP="00175425">
      <w:pPr>
        <w:rPr>
          <w:rFonts w:ascii="Arial" w:hAnsi="Arial" w:cs="Arial"/>
        </w:rPr>
      </w:pPr>
    </w:p>
    <w:p w:rsidR="00957E5C" w:rsidRPr="00D16CF1" w:rsidRDefault="00957E5C" w:rsidP="00A92B41">
      <w:pPr>
        <w:pStyle w:val="Heading2"/>
        <w:keepLines w:val="0"/>
        <w:numPr>
          <w:ilvl w:val="1"/>
          <w:numId w:val="0"/>
        </w:numPr>
        <w:tabs>
          <w:tab w:val="num" w:pos="432"/>
          <w:tab w:val="num" w:pos="600"/>
        </w:tabs>
        <w:spacing w:before="0"/>
        <w:rPr>
          <w:rFonts w:ascii="Arial" w:hAnsi="Arial" w:cs="Arial"/>
          <w:b w:val="0"/>
          <w:color w:val="auto"/>
          <w:sz w:val="24"/>
          <w:szCs w:val="24"/>
        </w:rPr>
      </w:pPr>
      <w:r w:rsidRPr="00D16CF1">
        <w:rPr>
          <w:rFonts w:ascii="Arial" w:hAnsi="Arial" w:cs="Arial"/>
          <w:b w:val="0"/>
          <w:color w:val="auto"/>
          <w:sz w:val="24"/>
          <w:szCs w:val="24"/>
        </w:rPr>
        <w:t xml:space="preserve">Refunds will only be paid </w:t>
      </w:r>
      <w:r w:rsidR="00A92B41" w:rsidRPr="00D16CF1">
        <w:rPr>
          <w:rFonts w:ascii="Arial" w:hAnsi="Arial" w:cs="Arial"/>
          <w:b w:val="0"/>
          <w:color w:val="auto"/>
          <w:sz w:val="24"/>
          <w:szCs w:val="24"/>
        </w:rPr>
        <w:t>on the following basis:</w:t>
      </w:r>
    </w:p>
    <w:p w:rsidR="00A92B41" w:rsidRPr="00D16CF1" w:rsidRDefault="00A92B41" w:rsidP="00A92B41">
      <w:pPr>
        <w:rPr>
          <w:rFonts w:ascii="Arial" w:hAnsi="Arial" w:cs="Arial"/>
        </w:rPr>
      </w:pPr>
    </w:p>
    <w:p w:rsidR="00957E5C" w:rsidRPr="00D16CF1" w:rsidRDefault="00957E5C" w:rsidP="00A92B41">
      <w:pPr>
        <w:pStyle w:val="Heading2"/>
        <w:keepLines w:val="0"/>
        <w:numPr>
          <w:ilvl w:val="0"/>
          <w:numId w:val="5"/>
        </w:numPr>
        <w:tabs>
          <w:tab w:val="num" w:pos="600"/>
        </w:tabs>
        <w:spacing w:before="0"/>
        <w:rPr>
          <w:rFonts w:ascii="Arial" w:hAnsi="Arial" w:cs="Arial"/>
          <w:b w:val="0"/>
          <w:color w:val="auto"/>
          <w:sz w:val="24"/>
          <w:szCs w:val="24"/>
        </w:rPr>
      </w:pPr>
      <w:r w:rsidRPr="00D16CF1">
        <w:rPr>
          <w:rFonts w:ascii="Arial" w:hAnsi="Arial" w:cs="Arial"/>
          <w:b w:val="0"/>
          <w:color w:val="auto"/>
          <w:sz w:val="24"/>
          <w:szCs w:val="24"/>
        </w:rPr>
        <w:t>Col</w:t>
      </w:r>
      <w:r w:rsidR="00A92B41" w:rsidRPr="00D16CF1">
        <w:rPr>
          <w:rFonts w:ascii="Arial" w:hAnsi="Arial" w:cs="Arial"/>
          <w:b w:val="0"/>
          <w:color w:val="auto"/>
          <w:sz w:val="24"/>
          <w:szCs w:val="24"/>
        </w:rPr>
        <w:t>lege cancellation of the course – a full refund is due.</w:t>
      </w:r>
    </w:p>
    <w:p w:rsidR="00D16CF1" w:rsidRPr="00D16CF1" w:rsidRDefault="00D16CF1" w:rsidP="00D16CF1">
      <w:pPr>
        <w:rPr>
          <w:rFonts w:ascii="Arial" w:hAnsi="Arial" w:cs="Arial"/>
        </w:rPr>
      </w:pPr>
    </w:p>
    <w:p w:rsidR="00957E5C" w:rsidRPr="00D16CF1" w:rsidRDefault="00957E5C" w:rsidP="00A92B41">
      <w:pPr>
        <w:pStyle w:val="Heading2"/>
        <w:keepLines w:val="0"/>
        <w:numPr>
          <w:ilvl w:val="0"/>
          <w:numId w:val="5"/>
        </w:numPr>
        <w:tabs>
          <w:tab w:val="num" w:pos="600"/>
        </w:tabs>
        <w:spacing w:before="0"/>
        <w:rPr>
          <w:rFonts w:ascii="Arial" w:hAnsi="Arial" w:cs="Arial"/>
          <w:b w:val="0"/>
          <w:color w:val="auto"/>
          <w:sz w:val="24"/>
          <w:szCs w:val="24"/>
        </w:rPr>
      </w:pPr>
      <w:r w:rsidRPr="00D16CF1">
        <w:rPr>
          <w:rFonts w:ascii="Arial" w:hAnsi="Arial" w:cs="Arial"/>
          <w:b w:val="0"/>
          <w:color w:val="auto"/>
          <w:sz w:val="24"/>
          <w:szCs w:val="24"/>
        </w:rPr>
        <w:t>Learner withdrawal from a course in non-exceptional circumstances:</w:t>
      </w:r>
    </w:p>
    <w:p w:rsidR="00957E5C" w:rsidRPr="00D16CF1" w:rsidRDefault="00957E5C" w:rsidP="00D16CF1">
      <w:pPr>
        <w:pStyle w:val="Heading2"/>
        <w:keepLines w:val="0"/>
        <w:numPr>
          <w:ilvl w:val="1"/>
          <w:numId w:val="0"/>
        </w:numPr>
        <w:tabs>
          <w:tab w:val="num" w:pos="432"/>
          <w:tab w:val="num" w:pos="600"/>
        </w:tabs>
        <w:spacing w:before="0"/>
        <w:rPr>
          <w:rFonts w:ascii="Arial" w:hAnsi="Arial" w:cs="Arial"/>
          <w:b w:val="0"/>
          <w:color w:val="auto"/>
          <w:sz w:val="24"/>
          <w:szCs w:val="24"/>
        </w:rPr>
      </w:pPr>
    </w:p>
    <w:p w:rsidR="00957E5C" w:rsidRPr="00D16CF1" w:rsidRDefault="00957E5C" w:rsidP="00175425">
      <w:pPr>
        <w:pStyle w:val="Heading2"/>
        <w:keepLines w:val="0"/>
        <w:numPr>
          <w:ilvl w:val="0"/>
          <w:numId w:val="6"/>
        </w:numPr>
        <w:tabs>
          <w:tab w:val="num" w:pos="240"/>
        </w:tabs>
        <w:spacing w:before="0" w:after="120"/>
        <w:ind w:left="720"/>
        <w:jc w:val="both"/>
        <w:rPr>
          <w:rFonts w:ascii="Arial" w:hAnsi="Arial" w:cs="Arial"/>
          <w:b w:val="0"/>
          <w:color w:val="auto"/>
          <w:sz w:val="24"/>
          <w:szCs w:val="24"/>
        </w:rPr>
      </w:pPr>
      <w:r w:rsidRPr="00D16CF1">
        <w:rPr>
          <w:rFonts w:ascii="Arial" w:hAnsi="Arial" w:cs="Arial"/>
          <w:b w:val="0"/>
          <w:color w:val="auto"/>
          <w:sz w:val="24"/>
          <w:szCs w:val="24"/>
        </w:rPr>
        <w:t>Courses of 24 weeks or longer (full-time and part-time) - If withdrawal is within the first six weeks, a full refund is due, subject to a £20 administration charge.  After this time no refunds will be made.</w:t>
      </w:r>
    </w:p>
    <w:p w:rsidR="00957E5C" w:rsidRPr="00D16CF1" w:rsidRDefault="00957E5C" w:rsidP="00175425">
      <w:pPr>
        <w:pStyle w:val="Heading2"/>
        <w:keepLines w:val="0"/>
        <w:numPr>
          <w:ilvl w:val="0"/>
          <w:numId w:val="6"/>
        </w:numPr>
        <w:tabs>
          <w:tab w:val="num" w:pos="240"/>
        </w:tabs>
        <w:spacing w:before="0" w:after="120"/>
        <w:ind w:left="720"/>
        <w:jc w:val="both"/>
        <w:rPr>
          <w:rFonts w:ascii="Arial" w:hAnsi="Arial" w:cs="Arial"/>
          <w:b w:val="0"/>
          <w:color w:val="auto"/>
          <w:sz w:val="24"/>
          <w:szCs w:val="24"/>
        </w:rPr>
      </w:pPr>
      <w:r w:rsidRPr="00D16CF1">
        <w:rPr>
          <w:rFonts w:ascii="Arial" w:hAnsi="Arial" w:cs="Arial"/>
          <w:b w:val="0"/>
          <w:color w:val="auto"/>
          <w:sz w:val="24"/>
          <w:szCs w:val="24"/>
        </w:rPr>
        <w:t>Courses of more than 2 weeks but less than 24 weeks - If withdrawal is within the first two weeks, a full refund is due subject to a £20 administration charge.  After this time no refunds will be made.</w:t>
      </w:r>
    </w:p>
    <w:p w:rsidR="00957E5C" w:rsidRPr="00D16CF1" w:rsidRDefault="00957E5C" w:rsidP="00A92B41">
      <w:pPr>
        <w:pStyle w:val="Heading2"/>
        <w:keepLines w:val="0"/>
        <w:numPr>
          <w:ilvl w:val="0"/>
          <w:numId w:val="6"/>
        </w:numPr>
        <w:tabs>
          <w:tab w:val="num" w:pos="240"/>
        </w:tabs>
        <w:spacing w:before="0"/>
        <w:ind w:left="720"/>
        <w:jc w:val="both"/>
        <w:rPr>
          <w:rFonts w:ascii="Arial" w:hAnsi="Arial" w:cs="Arial"/>
          <w:b w:val="0"/>
          <w:color w:val="auto"/>
          <w:sz w:val="24"/>
          <w:szCs w:val="24"/>
        </w:rPr>
      </w:pPr>
      <w:r w:rsidRPr="00D16CF1">
        <w:rPr>
          <w:rFonts w:ascii="Arial" w:hAnsi="Arial" w:cs="Arial"/>
          <w:b w:val="0"/>
          <w:color w:val="auto"/>
          <w:sz w:val="24"/>
          <w:szCs w:val="24"/>
        </w:rPr>
        <w:t>Courses of less than 2 weeks, if no more than one attendance, a full refund is due subject to a £20 administration charge.  After this time no refunds will be made.</w:t>
      </w:r>
    </w:p>
    <w:p w:rsidR="00957E5C" w:rsidRPr="00D16CF1" w:rsidRDefault="00957E5C" w:rsidP="00A92B41">
      <w:pPr>
        <w:pStyle w:val="Heading2"/>
        <w:keepLines w:val="0"/>
        <w:spacing w:before="0"/>
        <w:jc w:val="both"/>
        <w:rPr>
          <w:rFonts w:ascii="Arial" w:hAnsi="Arial" w:cs="Arial"/>
          <w:b w:val="0"/>
          <w:color w:val="auto"/>
          <w:sz w:val="24"/>
          <w:szCs w:val="24"/>
        </w:rPr>
      </w:pPr>
    </w:p>
    <w:p w:rsidR="00957E5C" w:rsidRDefault="00957E5C" w:rsidP="00D16CF1">
      <w:pPr>
        <w:pStyle w:val="Heading2"/>
        <w:keepLines w:val="0"/>
        <w:numPr>
          <w:ilvl w:val="0"/>
          <w:numId w:val="5"/>
        </w:numPr>
        <w:tabs>
          <w:tab w:val="num" w:pos="600"/>
        </w:tabs>
        <w:spacing w:before="0"/>
        <w:ind w:left="357" w:hanging="357"/>
        <w:rPr>
          <w:rFonts w:ascii="Arial" w:hAnsi="Arial" w:cs="Arial"/>
          <w:b w:val="0"/>
          <w:color w:val="auto"/>
          <w:sz w:val="24"/>
          <w:szCs w:val="24"/>
        </w:rPr>
      </w:pPr>
      <w:r w:rsidRPr="00D16CF1">
        <w:rPr>
          <w:rFonts w:ascii="Arial" w:hAnsi="Arial" w:cs="Arial"/>
          <w:b w:val="0"/>
          <w:color w:val="auto"/>
          <w:sz w:val="24"/>
          <w:szCs w:val="24"/>
        </w:rPr>
        <w:t>No refunds will be made for fees less than £20.</w:t>
      </w:r>
    </w:p>
    <w:p w:rsidR="00D16CF1" w:rsidRDefault="00D16CF1" w:rsidP="00D16CF1">
      <w:pPr>
        <w:rPr>
          <w:rFonts w:ascii="Arial" w:hAnsi="Arial" w:cs="Arial"/>
        </w:rPr>
      </w:pPr>
    </w:p>
    <w:p w:rsidR="00957E5C" w:rsidRPr="00D16CF1" w:rsidRDefault="00957E5C" w:rsidP="00A92B41">
      <w:pPr>
        <w:pStyle w:val="Heading2"/>
        <w:keepLines w:val="0"/>
        <w:numPr>
          <w:ilvl w:val="0"/>
          <w:numId w:val="5"/>
        </w:numPr>
        <w:tabs>
          <w:tab w:val="num" w:pos="600"/>
        </w:tabs>
        <w:spacing w:before="0"/>
        <w:rPr>
          <w:rFonts w:ascii="Arial" w:hAnsi="Arial" w:cs="Arial"/>
          <w:b w:val="0"/>
          <w:color w:val="auto"/>
          <w:sz w:val="24"/>
          <w:szCs w:val="24"/>
        </w:rPr>
      </w:pPr>
      <w:r w:rsidRPr="00D16CF1">
        <w:rPr>
          <w:rFonts w:ascii="Arial" w:hAnsi="Arial" w:cs="Arial"/>
          <w:b w:val="0"/>
          <w:color w:val="auto"/>
          <w:sz w:val="24"/>
          <w:szCs w:val="24"/>
        </w:rPr>
        <w:t>Learner withdrawal from a course in exceptional circumstances:</w:t>
      </w:r>
    </w:p>
    <w:p w:rsidR="00957E5C" w:rsidRPr="00D16CF1" w:rsidRDefault="00957E5C" w:rsidP="00957E5C">
      <w:pPr>
        <w:pStyle w:val="Heading2"/>
        <w:keepLines w:val="0"/>
        <w:numPr>
          <w:ilvl w:val="1"/>
          <w:numId w:val="0"/>
        </w:numPr>
        <w:tabs>
          <w:tab w:val="num" w:pos="432"/>
          <w:tab w:val="num" w:pos="600"/>
        </w:tabs>
        <w:spacing w:before="0"/>
        <w:ind w:left="567" w:hanging="567"/>
        <w:rPr>
          <w:rFonts w:ascii="Arial" w:hAnsi="Arial" w:cs="Arial"/>
          <w:b w:val="0"/>
          <w:color w:val="auto"/>
          <w:sz w:val="24"/>
          <w:szCs w:val="24"/>
        </w:rPr>
      </w:pPr>
    </w:p>
    <w:p w:rsidR="00957E5C" w:rsidRDefault="00957E5C" w:rsidP="00A92B41">
      <w:pPr>
        <w:pStyle w:val="Heading2"/>
        <w:keepLines w:val="0"/>
        <w:numPr>
          <w:ilvl w:val="1"/>
          <w:numId w:val="0"/>
        </w:numPr>
        <w:tabs>
          <w:tab w:val="num" w:pos="432"/>
          <w:tab w:val="num" w:pos="600"/>
        </w:tabs>
        <w:spacing w:before="0"/>
        <w:ind w:left="360"/>
        <w:jc w:val="both"/>
        <w:rPr>
          <w:rFonts w:ascii="Arial" w:hAnsi="Arial" w:cs="Arial"/>
          <w:b w:val="0"/>
          <w:color w:val="auto"/>
          <w:sz w:val="24"/>
          <w:szCs w:val="24"/>
        </w:rPr>
      </w:pPr>
      <w:r w:rsidRPr="00D16CF1">
        <w:rPr>
          <w:rFonts w:ascii="Arial" w:hAnsi="Arial" w:cs="Arial"/>
          <w:b w:val="0"/>
          <w:color w:val="auto"/>
          <w:sz w:val="24"/>
          <w:szCs w:val="24"/>
        </w:rPr>
        <w:t xml:space="preserve">If a refund is deemed to be due for one of the reasons detailed in this section, the following rules </w:t>
      </w:r>
      <w:r w:rsidR="00D16CF1" w:rsidRPr="00D16CF1">
        <w:rPr>
          <w:rFonts w:ascii="Arial" w:hAnsi="Arial" w:cs="Arial"/>
          <w:b w:val="0"/>
          <w:color w:val="auto"/>
          <w:sz w:val="24"/>
          <w:szCs w:val="24"/>
        </w:rPr>
        <w:t>will</w:t>
      </w:r>
      <w:r w:rsidRPr="00D16CF1">
        <w:rPr>
          <w:rFonts w:ascii="Arial" w:hAnsi="Arial" w:cs="Arial"/>
          <w:b w:val="0"/>
          <w:color w:val="auto"/>
          <w:sz w:val="24"/>
          <w:szCs w:val="24"/>
        </w:rPr>
        <w:t xml:space="preserve"> be applied in calculating the amount:</w:t>
      </w:r>
    </w:p>
    <w:p w:rsidR="00D16CF1" w:rsidRPr="00175425" w:rsidRDefault="00D16CF1" w:rsidP="00D16CF1">
      <w:pPr>
        <w:rPr>
          <w:rFonts w:ascii="Arial" w:hAnsi="Arial" w:cs="Arial"/>
        </w:rPr>
      </w:pPr>
    </w:p>
    <w:p w:rsidR="00D16CF1" w:rsidRDefault="00D16CF1" w:rsidP="00175425">
      <w:pPr>
        <w:pStyle w:val="Heading2"/>
        <w:keepLines w:val="0"/>
        <w:numPr>
          <w:ilvl w:val="0"/>
          <w:numId w:val="7"/>
        </w:numPr>
        <w:tabs>
          <w:tab w:val="num" w:pos="600"/>
        </w:tabs>
        <w:spacing w:before="0" w:after="120"/>
        <w:ind w:left="918" w:hanging="561"/>
        <w:rPr>
          <w:rFonts w:ascii="Arial" w:hAnsi="Arial" w:cs="Arial"/>
          <w:b w:val="0"/>
          <w:color w:val="auto"/>
          <w:sz w:val="24"/>
          <w:szCs w:val="24"/>
        </w:rPr>
      </w:pPr>
      <w:r w:rsidRPr="00D16CF1">
        <w:rPr>
          <w:rFonts w:ascii="Arial" w:hAnsi="Arial" w:cs="Arial"/>
          <w:b w:val="0"/>
          <w:color w:val="auto"/>
          <w:sz w:val="24"/>
          <w:szCs w:val="24"/>
        </w:rPr>
        <w:t>Courses of 24 weeks or l</w:t>
      </w:r>
      <w:r>
        <w:rPr>
          <w:rFonts w:ascii="Arial" w:hAnsi="Arial" w:cs="Arial"/>
          <w:b w:val="0"/>
          <w:color w:val="auto"/>
          <w:sz w:val="24"/>
          <w:szCs w:val="24"/>
        </w:rPr>
        <w:t>onger (full-time and part-time)</w:t>
      </w:r>
    </w:p>
    <w:p w:rsidR="00D16CF1" w:rsidRDefault="00D16CF1" w:rsidP="00175425">
      <w:pPr>
        <w:pStyle w:val="Heading2"/>
        <w:keepLines w:val="0"/>
        <w:numPr>
          <w:ilvl w:val="0"/>
          <w:numId w:val="3"/>
        </w:numPr>
        <w:spacing w:before="0" w:after="120"/>
        <w:ind w:left="1248" w:hanging="284"/>
        <w:jc w:val="both"/>
        <w:rPr>
          <w:rFonts w:ascii="Arial" w:hAnsi="Arial" w:cs="Arial"/>
          <w:b w:val="0"/>
          <w:color w:val="auto"/>
          <w:sz w:val="24"/>
          <w:szCs w:val="24"/>
        </w:rPr>
      </w:pPr>
      <w:r w:rsidRPr="00D16CF1">
        <w:rPr>
          <w:rFonts w:ascii="Arial" w:hAnsi="Arial" w:cs="Arial"/>
          <w:b w:val="0"/>
          <w:color w:val="auto"/>
          <w:sz w:val="24"/>
          <w:szCs w:val="24"/>
        </w:rPr>
        <w:t>If withdrawal is within the first six weeks, a full refund is due.</w:t>
      </w:r>
    </w:p>
    <w:p w:rsidR="00D16CF1" w:rsidRPr="00D16CF1" w:rsidRDefault="00D16CF1" w:rsidP="00175425">
      <w:pPr>
        <w:pStyle w:val="Heading2"/>
        <w:keepLines w:val="0"/>
        <w:numPr>
          <w:ilvl w:val="0"/>
          <w:numId w:val="3"/>
        </w:numPr>
        <w:spacing w:before="0"/>
        <w:ind w:left="1248" w:hanging="284"/>
        <w:jc w:val="both"/>
        <w:rPr>
          <w:rFonts w:ascii="Arial" w:hAnsi="Arial" w:cs="Arial"/>
          <w:b w:val="0"/>
          <w:color w:val="auto"/>
          <w:sz w:val="24"/>
          <w:szCs w:val="24"/>
        </w:rPr>
      </w:pPr>
      <w:r w:rsidRPr="00D16CF1">
        <w:rPr>
          <w:rFonts w:ascii="Arial" w:hAnsi="Arial" w:cs="Arial"/>
          <w:b w:val="0"/>
          <w:color w:val="auto"/>
          <w:sz w:val="24"/>
          <w:szCs w:val="24"/>
        </w:rPr>
        <w:t>If withdrawal is after six weeks, a part refund is due based on the proportion of the course completed.</w:t>
      </w:r>
    </w:p>
    <w:p w:rsidR="00D16CF1" w:rsidRDefault="00D16CF1" w:rsidP="00D16CF1">
      <w:pPr>
        <w:rPr>
          <w:rFonts w:ascii="Arial" w:hAnsi="Arial" w:cs="Arial"/>
        </w:rPr>
      </w:pPr>
    </w:p>
    <w:p w:rsidR="00175425" w:rsidRDefault="00110F8F" w:rsidP="00175425">
      <w:pPr>
        <w:pStyle w:val="Heading2"/>
        <w:keepLines w:val="0"/>
        <w:numPr>
          <w:ilvl w:val="0"/>
          <w:numId w:val="7"/>
        </w:numPr>
        <w:tabs>
          <w:tab w:val="num" w:pos="600"/>
        </w:tabs>
        <w:spacing w:before="0" w:after="120"/>
        <w:rPr>
          <w:rFonts w:ascii="Arial" w:hAnsi="Arial" w:cs="Arial"/>
          <w:b w:val="0"/>
          <w:color w:val="auto"/>
          <w:sz w:val="24"/>
          <w:szCs w:val="24"/>
        </w:rPr>
      </w:pPr>
      <w:r w:rsidRPr="00D16CF1">
        <w:rPr>
          <w:rFonts w:ascii="Arial" w:hAnsi="Arial" w:cs="Arial"/>
          <w:b w:val="0"/>
          <w:color w:val="auto"/>
          <w:sz w:val="24"/>
          <w:szCs w:val="24"/>
        </w:rPr>
        <w:t>Courses of more than</w:t>
      </w:r>
      <w:r w:rsidR="00175425">
        <w:rPr>
          <w:rFonts w:ascii="Arial" w:hAnsi="Arial" w:cs="Arial"/>
          <w:b w:val="0"/>
          <w:color w:val="auto"/>
          <w:sz w:val="24"/>
          <w:szCs w:val="24"/>
        </w:rPr>
        <w:t xml:space="preserve"> 2 weeks but less than 24 weeks</w:t>
      </w:r>
    </w:p>
    <w:p w:rsidR="00110F8F" w:rsidRDefault="00110F8F" w:rsidP="00175425">
      <w:pPr>
        <w:pStyle w:val="Heading2"/>
        <w:keepLines w:val="0"/>
        <w:spacing w:before="0" w:after="120"/>
        <w:ind w:left="1248" w:hanging="284"/>
        <w:rPr>
          <w:rFonts w:ascii="Arial" w:hAnsi="Arial" w:cs="Arial"/>
          <w:b w:val="0"/>
          <w:color w:val="auto"/>
          <w:sz w:val="24"/>
          <w:szCs w:val="24"/>
        </w:rPr>
      </w:pPr>
      <w:proofErr w:type="spellStart"/>
      <w:r w:rsidRPr="00D16CF1">
        <w:rPr>
          <w:rFonts w:ascii="Arial" w:hAnsi="Arial" w:cs="Arial"/>
          <w:b w:val="0"/>
          <w:color w:val="auto"/>
          <w:sz w:val="24"/>
          <w:szCs w:val="24"/>
        </w:rPr>
        <w:t>i</w:t>
      </w:r>
      <w:proofErr w:type="spellEnd"/>
      <w:r w:rsidRPr="00D16CF1">
        <w:rPr>
          <w:rFonts w:ascii="Arial" w:hAnsi="Arial" w:cs="Arial"/>
          <w:b w:val="0"/>
          <w:color w:val="auto"/>
          <w:sz w:val="24"/>
          <w:szCs w:val="24"/>
        </w:rPr>
        <w:t>.</w:t>
      </w:r>
      <w:r w:rsidRPr="00D16CF1">
        <w:rPr>
          <w:rFonts w:ascii="Arial" w:hAnsi="Arial" w:cs="Arial"/>
          <w:b w:val="0"/>
          <w:color w:val="auto"/>
          <w:sz w:val="24"/>
          <w:szCs w:val="24"/>
        </w:rPr>
        <w:tab/>
        <w:t>If withdrawal is within the first two weeks, a full refund is due.</w:t>
      </w:r>
    </w:p>
    <w:p w:rsidR="00110F8F" w:rsidRPr="00D16CF1" w:rsidRDefault="00110F8F" w:rsidP="00175425">
      <w:pPr>
        <w:pStyle w:val="Heading2"/>
        <w:keepLines w:val="0"/>
        <w:tabs>
          <w:tab w:val="left" w:pos="1843"/>
        </w:tabs>
        <w:spacing w:before="0"/>
        <w:ind w:left="1248" w:hanging="284"/>
        <w:jc w:val="both"/>
        <w:rPr>
          <w:rFonts w:ascii="Arial" w:hAnsi="Arial" w:cs="Arial"/>
          <w:b w:val="0"/>
          <w:color w:val="auto"/>
          <w:sz w:val="24"/>
          <w:szCs w:val="24"/>
        </w:rPr>
      </w:pPr>
      <w:r w:rsidRPr="00D16CF1">
        <w:rPr>
          <w:rFonts w:ascii="Arial" w:hAnsi="Arial" w:cs="Arial"/>
          <w:b w:val="0"/>
          <w:color w:val="auto"/>
          <w:sz w:val="24"/>
          <w:szCs w:val="24"/>
        </w:rPr>
        <w:t>ii</w:t>
      </w:r>
      <w:r>
        <w:rPr>
          <w:rFonts w:ascii="Arial" w:hAnsi="Arial" w:cs="Arial"/>
          <w:b w:val="0"/>
          <w:color w:val="auto"/>
          <w:sz w:val="24"/>
          <w:szCs w:val="24"/>
        </w:rPr>
        <w:t>.</w:t>
      </w:r>
      <w:r w:rsidRPr="00D16CF1">
        <w:rPr>
          <w:rFonts w:ascii="Arial" w:hAnsi="Arial" w:cs="Arial"/>
          <w:b w:val="0"/>
          <w:color w:val="auto"/>
          <w:sz w:val="24"/>
          <w:szCs w:val="24"/>
        </w:rPr>
        <w:tab/>
        <w:t>If withdrawal is after two weeks, a part refund is due based on the proportion of the course completed.</w:t>
      </w:r>
    </w:p>
    <w:p w:rsidR="00D16CF1" w:rsidRPr="00D16CF1" w:rsidRDefault="00D16CF1" w:rsidP="00110F8F">
      <w:pPr>
        <w:tabs>
          <w:tab w:val="left" w:pos="851"/>
          <w:tab w:val="left" w:pos="993"/>
        </w:tabs>
        <w:rPr>
          <w:rFonts w:ascii="Arial" w:hAnsi="Arial" w:cs="Arial"/>
        </w:rPr>
      </w:pPr>
    </w:p>
    <w:p w:rsidR="00175425" w:rsidRDefault="00957E5C" w:rsidP="00175425">
      <w:pPr>
        <w:pStyle w:val="Heading2"/>
        <w:keepLines w:val="0"/>
        <w:numPr>
          <w:ilvl w:val="0"/>
          <w:numId w:val="8"/>
        </w:numPr>
        <w:tabs>
          <w:tab w:val="num" w:pos="600"/>
        </w:tabs>
        <w:spacing w:before="0" w:after="120"/>
        <w:ind w:left="918" w:hanging="561"/>
        <w:rPr>
          <w:rFonts w:ascii="Arial" w:hAnsi="Arial" w:cs="Arial"/>
          <w:b w:val="0"/>
          <w:color w:val="auto"/>
          <w:sz w:val="24"/>
          <w:szCs w:val="24"/>
        </w:rPr>
      </w:pPr>
      <w:r w:rsidRPr="00D16CF1">
        <w:rPr>
          <w:rFonts w:ascii="Arial" w:hAnsi="Arial" w:cs="Arial"/>
          <w:b w:val="0"/>
          <w:color w:val="auto"/>
          <w:sz w:val="24"/>
          <w:szCs w:val="24"/>
        </w:rPr>
        <w:t>Courses of less than 2 weeks</w:t>
      </w:r>
    </w:p>
    <w:p w:rsidR="00957E5C" w:rsidRDefault="00957E5C" w:rsidP="00175425">
      <w:pPr>
        <w:pStyle w:val="Heading2"/>
        <w:keepLines w:val="0"/>
        <w:numPr>
          <w:ilvl w:val="2"/>
          <w:numId w:val="4"/>
        </w:numPr>
        <w:tabs>
          <w:tab w:val="left" w:pos="1843"/>
        </w:tabs>
        <w:spacing w:before="0" w:after="120"/>
        <w:ind w:left="1248" w:hanging="284"/>
        <w:jc w:val="both"/>
        <w:rPr>
          <w:rFonts w:ascii="Arial" w:hAnsi="Arial" w:cs="Arial"/>
          <w:b w:val="0"/>
          <w:color w:val="auto"/>
          <w:sz w:val="24"/>
          <w:szCs w:val="24"/>
        </w:rPr>
      </w:pPr>
      <w:r w:rsidRPr="00D16CF1">
        <w:rPr>
          <w:rFonts w:ascii="Arial" w:hAnsi="Arial" w:cs="Arial"/>
          <w:b w:val="0"/>
          <w:color w:val="auto"/>
          <w:sz w:val="24"/>
          <w:szCs w:val="24"/>
        </w:rPr>
        <w:t>If withdrawal is after one attendance, a full refund is due.</w:t>
      </w:r>
    </w:p>
    <w:p w:rsidR="00957E5C" w:rsidRDefault="00957E5C" w:rsidP="00110F8F">
      <w:pPr>
        <w:pStyle w:val="Heading2"/>
        <w:keepLines w:val="0"/>
        <w:numPr>
          <w:ilvl w:val="2"/>
          <w:numId w:val="4"/>
        </w:numPr>
        <w:tabs>
          <w:tab w:val="left" w:pos="1843"/>
        </w:tabs>
        <w:spacing w:before="0"/>
        <w:ind w:left="1248" w:hanging="284"/>
        <w:jc w:val="both"/>
        <w:rPr>
          <w:rFonts w:ascii="Arial" w:hAnsi="Arial" w:cs="Arial"/>
          <w:b w:val="0"/>
          <w:color w:val="auto"/>
          <w:sz w:val="24"/>
          <w:szCs w:val="24"/>
        </w:rPr>
      </w:pPr>
      <w:r w:rsidRPr="00D16CF1">
        <w:rPr>
          <w:rFonts w:ascii="Arial" w:hAnsi="Arial" w:cs="Arial"/>
          <w:b w:val="0"/>
          <w:color w:val="auto"/>
          <w:sz w:val="24"/>
          <w:szCs w:val="24"/>
        </w:rPr>
        <w:t>If withdrawal is after more than one attendance, a part refund is due based on the proportion of the course completed.</w:t>
      </w:r>
    </w:p>
    <w:p w:rsidR="00110F8F" w:rsidRDefault="00110F8F" w:rsidP="00110F8F">
      <w:pPr>
        <w:rPr>
          <w:rFonts w:ascii="Arial" w:hAnsi="Arial" w:cs="Arial"/>
        </w:rPr>
      </w:pPr>
    </w:p>
    <w:p w:rsidR="00175425" w:rsidRPr="00175425" w:rsidRDefault="00175425" w:rsidP="00110F8F">
      <w:pPr>
        <w:rPr>
          <w:rFonts w:ascii="Arial" w:hAnsi="Arial" w:cs="Arial"/>
        </w:rPr>
      </w:pPr>
    </w:p>
    <w:p w:rsidR="00957E5C" w:rsidRPr="00D16CF1" w:rsidRDefault="00957E5C" w:rsidP="00175425">
      <w:pPr>
        <w:pStyle w:val="Heading2"/>
        <w:keepLines w:val="0"/>
        <w:numPr>
          <w:ilvl w:val="0"/>
          <w:numId w:val="5"/>
        </w:numPr>
        <w:spacing w:before="0"/>
        <w:ind w:left="357" w:hanging="357"/>
        <w:rPr>
          <w:rFonts w:ascii="Arial" w:hAnsi="Arial" w:cs="Arial"/>
          <w:b w:val="0"/>
          <w:color w:val="auto"/>
          <w:sz w:val="24"/>
          <w:szCs w:val="24"/>
        </w:rPr>
      </w:pPr>
      <w:r w:rsidRPr="00D16CF1">
        <w:rPr>
          <w:rFonts w:ascii="Arial" w:hAnsi="Arial" w:cs="Arial"/>
          <w:b w:val="0"/>
          <w:color w:val="auto"/>
          <w:sz w:val="24"/>
          <w:szCs w:val="24"/>
        </w:rPr>
        <w:t>Exceptional circumstances where refunds can be considered are:</w:t>
      </w:r>
    </w:p>
    <w:p w:rsidR="00957E5C" w:rsidRPr="00D16CF1" w:rsidRDefault="00957E5C" w:rsidP="00175425">
      <w:pPr>
        <w:pStyle w:val="Heading2"/>
        <w:keepLines w:val="0"/>
        <w:numPr>
          <w:ilvl w:val="1"/>
          <w:numId w:val="0"/>
        </w:numPr>
        <w:tabs>
          <w:tab w:val="num" w:pos="432"/>
          <w:tab w:val="num" w:pos="600"/>
          <w:tab w:val="left" w:pos="1843"/>
        </w:tabs>
        <w:spacing w:before="0"/>
        <w:ind w:left="567" w:hanging="567"/>
        <w:rPr>
          <w:rFonts w:ascii="Arial" w:hAnsi="Arial" w:cs="Arial"/>
          <w:b w:val="0"/>
          <w:color w:val="auto"/>
          <w:sz w:val="24"/>
          <w:szCs w:val="24"/>
        </w:rPr>
      </w:pPr>
    </w:p>
    <w:p w:rsidR="00957E5C" w:rsidRPr="00175425" w:rsidRDefault="00957E5C" w:rsidP="00175425">
      <w:pPr>
        <w:pStyle w:val="Heading2"/>
        <w:keepLines w:val="0"/>
        <w:numPr>
          <w:ilvl w:val="1"/>
          <w:numId w:val="0"/>
        </w:numPr>
        <w:tabs>
          <w:tab w:val="num" w:pos="432"/>
          <w:tab w:val="num" w:pos="600"/>
        </w:tabs>
        <w:spacing w:before="0" w:after="120"/>
        <w:ind w:left="918" w:hanging="561"/>
        <w:jc w:val="both"/>
        <w:rPr>
          <w:rFonts w:ascii="Arial" w:hAnsi="Arial" w:cs="Arial"/>
          <w:b w:val="0"/>
          <w:color w:val="auto"/>
        </w:rPr>
      </w:pPr>
      <w:r w:rsidRPr="00D16CF1">
        <w:rPr>
          <w:rFonts w:ascii="Arial" w:hAnsi="Arial" w:cs="Arial"/>
          <w:b w:val="0"/>
          <w:color w:val="auto"/>
          <w:sz w:val="24"/>
          <w:szCs w:val="24"/>
        </w:rPr>
        <w:t>(a)</w:t>
      </w:r>
      <w:r w:rsidR="00110F8F">
        <w:rPr>
          <w:rFonts w:ascii="Arial" w:hAnsi="Arial" w:cs="Arial"/>
          <w:b w:val="0"/>
          <w:color w:val="auto"/>
          <w:sz w:val="24"/>
          <w:szCs w:val="24"/>
        </w:rPr>
        <w:tab/>
      </w:r>
      <w:r w:rsidRPr="00D16CF1">
        <w:rPr>
          <w:rFonts w:ascii="Arial" w:hAnsi="Arial" w:cs="Arial"/>
          <w:b w:val="0"/>
          <w:color w:val="auto"/>
          <w:sz w:val="24"/>
          <w:szCs w:val="24"/>
        </w:rPr>
        <w:t>The learner transferring to another course where the difference in fee can be refunded or becomes due.</w:t>
      </w:r>
    </w:p>
    <w:p w:rsidR="00957E5C" w:rsidRDefault="00957E5C" w:rsidP="00175425">
      <w:pPr>
        <w:pStyle w:val="Heading2"/>
        <w:keepLines w:val="0"/>
        <w:numPr>
          <w:ilvl w:val="1"/>
          <w:numId w:val="0"/>
        </w:numPr>
        <w:tabs>
          <w:tab w:val="num" w:pos="432"/>
          <w:tab w:val="num" w:pos="600"/>
        </w:tabs>
        <w:spacing w:before="0" w:after="120"/>
        <w:ind w:left="918" w:hanging="561"/>
        <w:jc w:val="both"/>
        <w:rPr>
          <w:rFonts w:ascii="Arial" w:hAnsi="Arial" w:cs="Arial"/>
          <w:b w:val="0"/>
          <w:color w:val="auto"/>
          <w:sz w:val="24"/>
          <w:szCs w:val="24"/>
        </w:rPr>
      </w:pPr>
      <w:r w:rsidRPr="00D16CF1">
        <w:rPr>
          <w:rFonts w:ascii="Arial" w:hAnsi="Arial" w:cs="Arial"/>
          <w:b w:val="0"/>
          <w:color w:val="auto"/>
          <w:sz w:val="24"/>
          <w:szCs w:val="24"/>
        </w:rPr>
        <w:t>(b)</w:t>
      </w:r>
      <w:r w:rsidR="00110F8F">
        <w:rPr>
          <w:rFonts w:ascii="Arial" w:hAnsi="Arial" w:cs="Arial"/>
          <w:b w:val="0"/>
          <w:color w:val="auto"/>
          <w:sz w:val="24"/>
          <w:szCs w:val="24"/>
        </w:rPr>
        <w:tab/>
      </w:r>
      <w:r w:rsidRPr="00D16CF1">
        <w:rPr>
          <w:rFonts w:ascii="Arial" w:hAnsi="Arial" w:cs="Arial"/>
          <w:b w:val="0"/>
          <w:color w:val="auto"/>
          <w:sz w:val="24"/>
          <w:szCs w:val="24"/>
        </w:rPr>
        <w:t>Serious illness or hospitalisation evidenced by a medical certificate</w:t>
      </w:r>
      <w:r w:rsidR="00110F8F">
        <w:rPr>
          <w:rFonts w:ascii="Arial" w:hAnsi="Arial" w:cs="Arial"/>
          <w:b w:val="0"/>
          <w:color w:val="auto"/>
          <w:sz w:val="24"/>
          <w:szCs w:val="24"/>
        </w:rPr>
        <w:t>.</w:t>
      </w:r>
    </w:p>
    <w:p w:rsidR="00957E5C" w:rsidRPr="00D16CF1" w:rsidRDefault="00957E5C" w:rsidP="00175425">
      <w:pPr>
        <w:pStyle w:val="Heading2"/>
        <w:keepLines w:val="0"/>
        <w:numPr>
          <w:ilvl w:val="3"/>
          <w:numId w:val="4"/>
        </w:numPr>
        <w:tabs>
          <w:tab w:val="num" w:pos="600"/>
        </w:tabs>
        <w:spacing w:before="0" w:after="120"/>
        <w:ind w:left="918" w:hanging="561"/>
        <w:jc w:val="both"/>
        <w:rPr>
          <w:rFonts w:ascii="Arial" w:hAnsi="Arial" w:cs="Arial"/>
          <w:b w:val="0"/>
          <w:color w:val="auto"/>
          <w:sz w:val="24"/>
          <w:szCs w:val="24"/>
        </w:rPr>
      </w:pPr>
      <w:proofErr w:type="gramStart"/>
      <w:r w:rsidRPr="00D16CF1">
        <w:rPr>
          <w:rFonts w:ascii="Arial" w:hAnsi="Arial" w:cs="Arial"/>
          <w:b w:val="0"/>
          <w:color w:val="auto"/>
          <w:sz w:val="24"/>
          <w:szCs w:val="24"/>
        </w:rPr>
        <w:t>Serious illness or hospitalisation of a partner, parent or child necessitating full-time care by the learner evidenced by a medical certificate.</w:t>
      </w:r>
      <w:proofErr w:type="gramEnd"/>
    </w:p>
    <w:p w:rsidR="00957E5C" w:rsidRDefault="00957E5C" w:rsidP="00175425">
      <w:pPr>
        <w:pStyle w:val="Heading2"/>
        <w:keepLines w:val="0"/>
        <w:numPr>
          <w:ilvl w:val="3"/>
          <w:numId w:val="4"/>
        </w:numPr>
        <w:tabs>
          <w:tab w:val="num" w:pos="600"/>
        </w:tabs>
        <w:spacing w:before="0" w:after="120"/>
        <w:ind w:left="918" w:hanging="561"/>
        <w:jc w:val="both"/>
        <w:rPr>
          <w:rFonts w:ascii="Arial" w:hAnsi="Arial" w:cs="Arial"/>
          <w:b w:val="0"/>
          <w:color w:val="auto"/>
          <w:sz w:val="24"/>
          <w:szCs w:val="24"/>
        </w:rPr>
      </w:pPr>
      <w:proofErr w:type="gramStart"/>
      <w:r w:rsidRPr="00D16CF1">
        <w:rPr>
          <w:rFonts w:ascii="Arial" w:hAnsi="Arial" w:cs="Arial"/>
          <w:b w:val="0"/>
          <w:color w:val="auto"/>
          <w:sz w:val="24"/>
          <w:szCs w:val="24"/>
        </w:rPr>
        <w:t>Misinformation about course fees and costs if the learner can demonstrate this clearly</w:t>
      </w:r>
      <w:r w:rsidR="00D16CF1">
        <w:rPr>
          <w:rFonts w:ascii="Arial" w:hAnsi="Arial" w:cs="Arial"/>
          <w:b w:val="0"/>
          <w:color w:val="auto"/>
          <w:sz w:val="24"/>
          <w:szCs w:val="24"/>
        </w:rPr>
        <w:t>.</w:t>
      </w:r>
      <w:proofErr w:type="gramEnd"/>
    </w:p>
    <w:p w:rsidR="00957E5C" w:rsidRPr="00110F8F" w:rsidRDefault="00110F8F" w:rsidP="00175425">
      <w:pPr>
        <w:pStyle w:val="Heading2"/>
        <w:keepLines w:val="0"/>
        <w:numPr>
          <w:ilvl w:val="1"/>
          <w:numId w:val="0"/>
        </w:numPr>
        <w:tabs>
          <w:tab w:val="num" w:pos="432"/>
          <w:tab w:val="num" w:pos="600"/>
          <w:tab w:val="left" w:pos="1560"/>
        </w:tabs>
        <w:spacing w:before="0" w:after="120"/>
        <w:ind w:left="918" w:hanging="561"/>
        <w:jc w:val="both"/>
        <w:rPr>
          <w:rFonts w:ascii="Arial" w:hAnsi="Arial" w:cs="Arial"/>
          <w:b w:val="0"/>
          <w:color w:val="auto"/>
          <w:sz w:val="24"/>
          <w:szCs w:val="24"/>
        </w:rPr>
      </w:pPr>
      <w:r>
        <w:rPr>
          <w:rFonts w:ascii="Arial" w:hAnsi="Arial" w:cs="Arial"/>
          <w:b w:val="0"/>
          <w:color w:val="auto"/>
          <w:sz w:val="24"/>
          <w:szCs w:val="24"/>
        </w:rPr>
        <w:t>(e)</w:t>
      </w:r>
      <w:r>
        <w:rPr>
          <w:rFonts w:ascii="Arial" w:hAnsi="Arial" w:cs="Arial"/>
          <w:b w:val="0"/>
          <w:color w:val="auto"/>
          <w:sz w:val="24"/>
          <w:szCs w:val="24"/>
        </w:rPr>
        <w:tab/>
      </w:r>
      <w:r w:rsidR="00957E5C" w:rsidRPr="00110F8F">
        <w:rPr>
          <w:rFonts w:ascii="Arial" w:hAnsi="Arial" w:cs="Arial"/>
          <w:b w:val="0"/>
          <w:color w:val="auto"/>
          <w:sz w:val="24"/>
          <w:szCs w:val="24"/>
        </w:rPr>
        <w:t>Poor quality of service; if a complaint has been upheld through the College’s complaints procedure.</w:t>
      </w:r>
    </w:p>
    <w:p w:rsidR="00957E5C" w:rsidRPr="00D16CF1" w:rsidRDefault="00957E5C" w:rsidP="00110F8F">
      <w:pPr>
        <w:pStyle w:val="Heading2"/>
        <w:keepLines w:val="0"/>
        <w:numPr>
          <w:ilvl w:val="1"/>
          <w:numId w:val="0"/>
        </w:numPr>
        <w:tabs>
          <w:tab w:val="left" w:pos="1985"/>
        </w:tabs>
        <w:spacing w:before="0"/>
        <w:ind w:left="918" w:hanging="561"/>
        <w:jc w:val="both"/>
        <w:rPr>
          <w:rFonts w:ascii="Arial" w:hAnsi="Arial" w:cs="Arial"/>
          <w:b w:val="0"/>
          <w:color w:val="auto"/>
          <w:sz w:val="24"/>
          <w:szCs w:val="24"/>
        </w:rPr>
      </w:pPr>
      <w:r w:rsidRPr="00D16CF1">
        <w:rPr>
          <w:rFonts w:ascii="Arial" w:hAnsi="Arial" w:cs="Arial"/>
          <w:b w:val="0"/>
          <w:color w:val="auto"/>
          <w:sz w:val="24"/>
          <w:szCs w:val="24"/>
        </w:rPr>
        <w:t>(f)</w:t>
      </w:r>
      <w:r w:rsidRPr="00D16CF1">
        <w:rPr>
          <w:rFonts w:ascii="Arial" w:hAnsi="Arial" w:cs="Arial"/>
          <w:b w:val="0"/>
          <w:color w:val="auto"/>
          <w:sz w:val="24"/>
          <w:szCs w:val="24"/>
        </w:rPr>
        <w:tab/>
        <w:t xml:space="preserve">Other exceptional circumstances can be considered at the discretion of the </w:t>
      </w:r>
      <w:r w:rsidR="00D16CF1">
        <w:rPr>
          <w:rFonts w:ascii="Arial" w:hAnsi="Arial" w:cs="Arial"/>
          <w:b w:val="0"/>
          <w:color w:val="auto"/>
          <w:sz w:val="24"/>
          <w:szCs w:val="24"/>
        </w:rPr>
        <w:t>College</w:t>
      </w:r>
      <w:r w:rsidRPr="00D16CF1">
        <w:rPr>
          <w:rFonts w:ascii="Arial" w:hAnsi="Arial" w:cs="Arial"/>
          <w:b w:val="0"/>
          <w:color w:val="auto"/>
          <w:sz w:val="24"/>
          <w:szCs w:val="24"/>
        </w:rPr>
        <w:t>.</w:t>
      </w:r>
    </w:p>
    <w:p w:rsidR="00175425" w:rsidRPr="00175425" w:rsidRDefault="00175425" w:rsidP="00175425">
      <w:pPr>
        <w:rPr>
          <w:rFonts w:ascii="Arial" w:hAnsi="Arial" w:cs="Arial"/>
        </w:rPr>
      </w:pPr>
    </w:p>
    <w:p w:rsidR="00957E5C" w:rsidRPr="00D16CF1" w:rsidRDefault="00957E5C" w:rsidP="00110F8F">
      <w:pPr>
        <w:pStyle w:val="Heading2"/>
        <w:keepLines w:val="0"/>
        <w:numPr>
          <w:ilvl w:val="0"/>
          <w:numId w:val="5"/>
        </w:numPr>
        <w:spacing w:before="0"/>
        <w:rPr>
          <w:rFonts w:ascii="Arial" w:hAnsi="Arial" w:cs="Arial"/>
          <w:b w:val="0"/>
          <w:color w:val="auto"/>
          <w:sz w:val="24"/>
          <w:szCs w:val="24"/>
        </w:rPr>
      </w:pPr>
      <w:r w:rsidRPr="00D16CF1">
        <w:rPr>
          <w:rFonts w:ascii="Arial" w:hAnsi="Arial" w:cs="Arial"/>
          <w:b w:val="0"/>
          <w:color w:val="auto"/>
          <w:sz w:val="24"/>
          <w:szCs w:val="24"/>
        </w:rPr>
        <w:t xml:space="preserve">International Learners </w:t>
      </w:r>
    </w:p>
    <w:p w:rsidR="00957E5C" w:rsidRPr="00D16CF1" w:rsidRDefault="00957E5C" w:rsidP="00957E5C">
      <w:pPr>
        <w:pStyle w:val="Heading2"/>
        <w:keepLines w:val="0"/>
        <w:numPr>
          <w:ilvl w:val="1"/>
          <w:numId w:val="0"/>
        </w:numPr>
        <w:tabs>
          <w:tab w:val="num" w:pos="432"/>
          <w:tab w:val="num" w:pos="600"/>
        </w:tabs>
        <w:spacing w:before="0"/>
        <w:ind w:left="567" w:hanging="567"/>
        <w:rPr>
          <w:rFonts w:ascii="Arial" w:hAnsi="Arial" w:cs="Arial"/>
          <w:b w:val="0"/>
          <w:color w:val="auto"/>
          <w:sz w:val="24"/>
          <w:szCs w:val="24"/>
        </w:rPr>
      </w:pPr>
    </w:p>
    <w:p w:rsidR="00957E5C" w:rsidRDefault="00957E5C" w:rsidP="009A543E">
      <w:pPr>
        <w:pStyle w:val="Heading2"/>
        <w:keepLines w:val="0"/>
        <w:numPr>
          <w:ilvl w:val="1"/>
          <w:numId w:val="0"/>
        </w:numPr>
        <w:spacing w:before="0"/>
        <w:ind w:left="357"/>
        <w:jc w:val="both"/>
        <w:rPr>
          <w:rFonts w:ascii="Arial" w:hAnsi="Arial" w:cs="Arial"/>
          <w:b w:val="0"/>
          <w:color w:val="auto"/>
          <w:sz w:val="24"/>
          <w:szCs w:val="24"/>
        </w:rPr>
      </w:pPr>
      <w:r w:rsidRPr="00D16CF1">
        <w:rPr>
          <w:rFonts w:ascii="Arial" w:hAnsi="Arial" w:cs="Arial"/>
          <w:b w:val="0"/>
          <w:color w:val="auto"/>
          <w:sz w:val="24"/>
          <w:szCs w:val="24"/>
        </w:rPr>
        <w:t>Refunds are only available in the circumstances highlighted above</w:t>
      </w:r>
      <w:r w:rsidR="00D16CF1">
        <w:rPr>
          <w:rFonts w:ascii="Arial" w:hAnsi="Arial" w:cs="Arial"/>
          <w:b w:val="0"/>
          <w:color w:val="auto"/>
          <w:sz w:val="24"/>
          <w:szCs w:val="24"/>
        </w:rPr>
        <w:t xml:space="preserve"> and will be made</w:t>
      </w:r>
      <w:r w:rsidRPr="00D16CF1">
        <w:rPr>
          <w:rFonts w:ascii="Arial" w:hAnsi="Arial" w:cs="Arial"/>
          <w:b w:val="0"/>
          <w:color w:val="auto"/>
          <w:sz w:val="24"/>
          <w:szCs w:val="24"/>
        </w:rPr>
        <w:t xml:space="preserve"> in the following manner:</w:t>
      </w:r>
    </w:p>
    <w:p w:rsidR="009A543E" w:rsidRPr="009A543E" w:rsidRDefault="009A543E" w:rsidP="009A543E">
      <w:pPr>
        <w:rPr>
          <w:rFonts w:ascii="Arial" w:hAnsi="Arial" w:cs="Arial"/>
        </w:rPr>
      </w:pPr>
    </w:p>
    <w:p w:rsidR="00957E5C" w:rsidRPr="00D16CF1" w:rsidRDefault="00957E5C" w:rsidP="00110F8F">
      <w:pPr>
        <w:pStyle w:val="Heading2"/>
        <w:keepLines w:val="0"/>
        <w:numPr>
          <w:ilvl w:val="1"/>
          <w:numId w:val="0"/>
        </w:numPr>
        <w:spacing w:before="0" w:after="120"/>
        <w:ind w:left="918" w:hanging="561"/>
        <w:jc w:val="both"/>
        <w:rPr>
          <w:rFonts w:ascii="Arial" w:hAnsi="Arial" w:cs="Arial"/>
          <w:b w:val="0"/>
          <w:color w:val="auto"/>
          <w:sz w:val="24"/>
          <w:szCs w:val="24"/>
        </w:rPr>
      </w:pPr>
      <w:r w:rsidRPr="00D16CF1">
        <w:rPr>
          <w:rFonts w:ascii="Arial" w:hAnsi="Arial" w:cs="Arial"/>
          <w:b w:val="0"/>
          <w:color w:val="auto"/>
          <w:sz w:val="24"/>
          <w:szCs w:val="24"/>
        </w:rPr>
        <w:t>(a)</w:t>
      </w:r>
      <w:r w:rsidRPr="00D16CF1">
        <w:rPr>
          <w:rFonts w:ascii="Arial" w:hAnsi="Arial" w:cs="Arial"/>
          <w:b w:val="0"/>
          <w:color w:val="auto"/>
          <w:sz w:val="24"/>
          <w:szCs w:val="24"/>
        </w:rPr>
        <w:tab/>
        <w:t>A £250 administration fee will be retained from the £1,500 deposit paid.</w:t>
      </w:r>
    </w:p>
    <w:p w:rsidR="00957E5C" w:rsidRPr="00D16CF1" w:rsidRDefault="00957E5C" w:rsidP="00110F8F">
      <w:pPr>
        <w:pStyle w:val="Heading2"/>
        <w:keepLines w:val="0"/>
        <w:numPr>
          <w:ilvl w:val="1"/>
          <w:numId w:val="0"/>
        </w:numPr>
        <w:spacing w:before="0" w:after="120"/>
        <w:ind w:left="918" w:hanging="561"/>
        <w:jc w:val="both"/>
        <w:rPr>
          <w:rFonts w:ascii="Arial" w:hAnsi="Arial" w:cs="Arial"/>
          <w:b w:val="0"/>
          <w:color w:val="auto"/>
          <w:sz w:val="24"/>
          <w:szCs w:val="24"/>
        </w:rPr>
      </w:pPr>
      <w:r w:rsidRPr="00D16CF1">
        <w:rPr>
          <w:rFonts w:ascii="Arial" w:hAnsi="Arial" w:cs="Arial"/>
          <w:b w:val="0"/>
          <w:color w:val="auto"/>
          <w:sz w:val="24"/>
          <w:szCs w:val="24"/>
        </w:rPr>
        <w:t>(b)</w:t>
      </w:r>
      <w:r w:rsidRPr="00D16CF1">
        <w:rPr>
          <w:rFonts w:ascii="Arial" w:hAnsi="Arial" w:cs="Arial"/>
          <w:b w:val="0"/>
          <w:color w:val="auto"/>
          <w:sz w:val="24"/>
          <w:szCs w:val="24"/>
        </w:rPr>
        <w:tab/>
        <w:t>Details of learners no longer remaining in England under the terms of their Visa will be notified to the UK Border Agency and, where applicable, their sponsor.</w:t>
      </w:r>
    </w:p>
    <w:p w:rsidR="00957E5C" w:rsidRPr="00D16CF1" w:rsidRDefault="00957E5C" w:rsidP="00110F8F">
      <w:pPr>
        <w:pStyle w:val="Heading2"/>
        <w:keepLines w:val="0"/>
        <w:numPr>
          <w:ilvl w:val="1"/>
          <w:numId w:val="0"/>
        </w:numPr>
        <w:spacing w:before="0"/>
        <w:ind w:left="918" w:hanging="561"/>
        <w:jc w:val="both"/>
        <w:rPr>
          <w:rFonts w:ascii="Arial" w:hAnsi="Arial" w:cs="Arial"/>
          <w:b w:val="0"/>
          <w:color w:val="auto"/>
          <w:sz w:val="24"/>
          <w:szCs w:val="24"/>
        </w:rPr>
      </w:pPr>
      <w:r w:rsidRPr="00D16CF1">
        <w:rPr>
          <w:rFonts w:ascii="Arial" w:hAnsi="Arial" w:cs="Arial"/>
          <w:b w:val="0"/>
          <w:color w:val="auto"/>
          <w:sz w:val="24"/>
          <w:szCs w:val="24"/>
        </w:rPr>
        <w:t>(c)</w:t>
      </w:r>
      <w:r w:rsidRPr="00D16CF1">
        <w:rPr>
          <w:rFonts w:ascii="Arial" w:hAnsi="Arial" w:cs="Arial"/>
          <w:b w:val="0"/>
          <w:color w:val="auto"/>
          <w:sz w:val="24"/>
          <w:szCs w:val="24"/>
        </w:rPr>
        <w:tab/>
        <w:t>Any balance of deposit or fees paid will then be refunded (less the £250).  The appropriate amount will also be deducted for the weeks attended.  If attendance was for more than six weeks, no refund will be given.</w:t>
      </w:r>
    </w:p>
    <w:sectPr w:rsidR="00957E5C" w:rsidRPr="00D16CF1" w:rsidSect="00110F8F">
      <w:type w:val="continuous"/>
      <w:pgSz w:w="11907" w:h="16840" w:code="9"/>
      <w:pgMar w:top="1440" w:right="1440" w:bottom="851" w:left="1440" w:header="720" w:footer="720" w:gutter="0"/>
      <w:paperSrc w:first="7" w:other="7"/>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054"/>
    <w:multiLevelType w:val="hybridMultilevel"/>
    <w:tmpl w:val="121616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F74D7E"/>
    <w:multiLevelType w:val="hybridMultilevel"/>
    <w:tmpl w:val="7E3E7C60"/>
    <w:lvl w:ilvl="0" w:tplc="82CE8DC6">
      <w:start w:val="3"/>
      <w:numFmt w:val="low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
    <w:nsid w:val="15674A61"/>
    <w:multiLevelType w:val="multilevel"/>
    <w:tmpl w:val="41E8CE0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4279F2"/>
    <w:multiLevelType w:val="hybridMultilevel"/>
    <w:tmpl w:val="223E13C8"/>
    <w:lvl w:ilvl="0" w:tplc="7F2E7BB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0460F57"/>
    <w:multiLevelType w:val="hybridMultilevel"/>
    <w:tmpl w:val="29DEB2E4"/>
    <w:lvl w:ilvl="0" w:tplc="1BD4E3C4">
      <w:start w:val="1"/>
      <w:numFmt w:val="lowerRoman"/>
      <w:lvlText w:val="%1"/>
      <w:lvlJc w:val="left"/>
      <w:pPr>
        <w:ind w:left="2203" w:hanging="360"/>
      </w:pPr>
      <w:rPr>
        <w:rFonts w:hint="default"/>
      </w:rPr>
    </w:lvl>
    <w:lvl w:ilvl="1" w:tplc="EB746F2C">
      <w:start w:val="1"/>
      <w:numFmt w:val="lowerRoman"/>
      <w:lvlText w:val="%2"/>
      <w:lvlJc w:val="left"/>
      <w:pPr>
        <w:ind w:left="1440" w:hanging="360"/>
      </w:pPr>
      <w:rPr>
        <w:rFonts w:hint="default"/>
      </w:rPr>
    </w:lvl>
    <w:lvl w:ilvl="2" w:tplc="2F5A0494">
      <w:start w:val="1"/>
      <w:numFmt w:val="lowerRoman"/>
      <w:lvlText w:val="%3."/>
      <w:lvlJc w:val="left"/>
      <w:pPr>
        <w:ind w:left="2160" w:hanging="180"/>
      </w:pPr>
      <w:rPr>
        <w:rFonts w:hint="default"/>
      </w:rPr>
    </w:lvl>
    <w:lvl w:ilvl="3" w:tplc="6BFAD002">
      <w:start w:val="3"/>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32077F"/>
    <w:multiLevelType w:val="hybridMultilevel"/>
    <w:tmpl w:val="9250A8D8"/>
    <w:lvl w:ilvl="0" w:tplc="D4C05C56">
      <w:start w:val="1"/>
      <w:numFmt w:val="lowerRoman"/>
      <w:lvlText w:val="%1."/>
      <w:lvlJc w:val="left"/>
      <w:pPr>
        <w:ind w:left="1098" w:hanging="720"/>
      </w:pPr>
      <w:rPr>
        <w:rFonts w:ascii="Arial" w:eastAsiaTheme="majorEastAsia" w:hAnsi="Arial" w:cs="Arial"/>
      </w:rPr>
    </w:lvl>
    <w:lvl w:ilvl="1" w:tplc="08090019" w:tentative="1">
      <w:start w:val="1"/>
      <w:numFmt w:val="lowerLetter"/>
      <w:lvlText w:val="%2."/>
      <w:lvlJc w:val="left"/>
      <w:pPr>
        <w:ind w:left="1458" w:hanging="360"/>
      </w:pPr>
    </w:lvl>
    <w:lvl w:ilvl="2" w:tplc="0809001B" w:tentative="1">
      <w:start w:val="1"/>
      <w:numFmt w:val="lowerRoman"/>
      <w:lvlText w:val="%3."/>
      <w:lvlJc w:val="right"/>
      <w:pPr>
        <w:ind w:left="2178" w:hanging="180"/>
      </w:pPr>
    </w:lvl>
    <w:lvl w:ilvl="3" w:tplc="0809000F" w:tentative="1">
      <w:start w:val="1"/>
      <w:numFmt w:val="decimal"/>
      <w:lvlText w:val="%4."/>
      <w:lvlJc w:val="left"/>
      <w:pPr>
        <w:ind w:left="2898" w:hanging="360"/>
      </w:pPr>
    </w:lvl>
    <w:lvl w:ilvl="4" w:tplc="08090019" w:tentative="1">
      <w:start w:val="1"/>
      <w:numFmt w:val="lowerLetter"/>
      <w:lvlText w:val="%5."/>
      <w:lvlJc w:val="left"/>
      <w:pPr>
        <w:ind w:left="3618" w:hanging="360"/>
      </w:pPr>
    </w:lvl>
    <w:lvl w:ilvl="5" w:tplc="0809001B" w:tentative="1">
      <w:start w:val="1"/>
      <w:numFmt w:val="lowerRoman"/>
      <w:lvlText w:val="%6."/>
      <w:lvlJc w:val="right"/>
      <w:pPr>
        <w:ind w:left="4338" w:hanging="180"/>
      </w:pPr>
    </w:lvl>
    <w:lvl w:ilvl="6" w:tplc="0809000F" w:tentative="1">
      <w:start w:val="1"/>
      <w:numFmt w:val="decimal"/>
      <w:lvlText w:val="%7."/>
      <w:lvlJc w:val="left"/>
      <w:pPr>
        <w:ind w:left="5058" w:hanging="360"/>
      </w:pPr>
    </w:lvl>
    <w:lvl w:ilvl="7" w:tplc="08090019" w:tentative="1">
      <w:start w:val="1"/>
      <w:numFmt w:val="lowerLetter"/>
      <w:lvlText w:val="%8."/>
      <w:lvlJc w:val="left"/>
      <w:pPr>
        <w:ind w:left="5778" w:hanging="360"/>
      </w:pPr>
    </w:lvl>
    <w:lvl w:ilvl="8" w:tplc="0809001B" w:tentative="1">
      <w:start w:val="1"/>
      <w:numFmt w:val="lowerRoman"/>
      <w:lvlText w:val="%9."/>
      <w:lvlJc w:val="right"/>
      <w:pPr>
        <w:ind w:left="6498" w:hanging="180"/>
      </w:pPr>
    </w:lvl>
  </w:abstractNum>
  <w:abstractNum w:abstractNumId="6">
    <w:nsid w:val="56A4164E"/>
    <w:multiLevelType w:val="hybridMultilevel"/>
    <w:tmpl w:val="1A603E18"/>
    <w:lvl w:ilvl="0" w:tplc="06347A02">
      <w:start w:val="1"/>
      <w:numFmt w:val="lowerRoman"/>
      <w:lvlText w:val="%1"/>
      <w:lvlJc w:val="left"/>
      <w:pPr>
        <w:ind w:left="927" w:hanging="360"/>
      </w:pPr>
      <w:rPr>
        <w:rFonts w:hint="default"/>
      </w:rPr>
    </w:lvl>
    <w:lvl w:ilvl="1" w:tplc="0756DE5E">
      <w:start w:val="1"/>
      <w:numFmt w:val="lowerLetter"/>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6CE25DA8"/>
    <w:multiLevelType w:val="hybridMultilevel"/>
    <w:tmpl w:val="2DCC4DF8"/>
    <w:lvl w:ilvl="0" w:tplc="07A6DA4C">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drawingGridHorizontalSpacing w:val="120"/>
  <w:drawingGridVerticalSpacing w:val="163"/>
  <w:displayHorizontalDrawingGridEvery w:val="2"/>
  <w:displayVerticalDrawingGridEvery w:val="2"/>
  <w:characterSpacingControl w:val="doNotCompress"/>
  <w:compat/>
  <w:rsids>
    <w:rsidRoot w:val="00957E5C"/>
    <w:rsid w:val="00000DB9"/>
    <w:rsid w:val="00005DE8"/>
    <w:rsid w:val="00011398"/>
    <w:rsid w:val="00013B0C"/>
    <w:rsid w:val="00030782"/>
    <w:rsid w:val="00032A6E"/>
    <w:rsid w:val="00034341"/>
    <w:rsid w:val="00037B4A"/>
    <w:rsid w:val="000539A1"/>
    <w:rsid w:val="000616F6"/>
    <w:rsid w:val="00082563"/>
    <w:rsid w:val="000A5AA6"/>
    <w:rsid w:val="000A7D6F"/>
    <w:rsid w:val="000B5210"/>
    <w:rsid w:val="000E2934"/>
    <w:rsid w:val="00104122"/>
    <w:rsid w:val="00110F8F"/>
    <w:rsid w:val="00125D4C"/>
    <w:rsid w:val="00164D3F"/>
    <w:rsid w:val="00173981"/>
    <w:rsid w:val="00175425"/>
    <w:rsid w:val="00182740"/>
    <w:rsid w:val="00187512"/>
    <w:rsid w:val="00194D30"/>
    <w:rsid w:val="00196764"/>
    <w:rsid w:val="001A0B7C"/>
    <w:rsid w:val="001A119B"/>
    <w:rsid w:val="001A46F8"/>
    <w:rsid w:val="001B57F0"/>
    <w:rsid w:val="001C1688"/>
    <w:rsid w:val="001C288F"/>
    <w:rsid w:val="001C4516"/>
    <w:rsid w:val="002058F8"/>
    <w:rsid w:val="002148ED"/>
    <w:rsid w:val="002247AF"/>
    <w:rsid w:val="00226982"/>
    <w:rsid w:val="002314E1"/>
    <w:rsid w:val="002512AC"/>
    <w:rsid w:val="00263CCC"/>
    <w:rsid w:val="00266AF2"/>
    <w:rsid w:val="002751F4"/>
    <w:rsid w:val="00280BF6"/>
    <w:rsid w:val="00285362"/>
    <w:rsid w:val="00295DEC"/>
    <w:rsid w:val="002A085C"/>
    <w:rsid w:val="002A1335"/>
    <w:rsid w:val="002B4658"/>
    <w:rsid w:val="002D3900"/>
    <w:rsid w:val="002E4970"/>
    <w:rsid w:val="002E5FC3"/>
    <w:rsid w:val="00304676"/>
    <w:rsid w:val="003060E2"/>
    <w:rsid w:val="0032558C"/>
    <w:rsid w:val="00334722"/>
    <w:rsid w:val="00347F11"/>
    <w:rsid w:val="003836BF"/>
    <w:rsid w:val="00384678"/>
    <w:rsid w:val="00395CC8"/>
    <w:rsid w:val="003960DA"/>
    <w:rsid w:val="003B08CF"/>
    <w:rsid w:val="003D14AA"/>
    <w:rsid w:val="003D5692"/>
    <w:rsid w:val="003E1405"/>
    <w:rsid w:val="003F5416"/>
    <w:rsid w:val="003F57DE"/>
    <w:rsid w:val="0040674A"/>
    <w:rsid w:val="004111BD"/>
    <w:rsid w:val="004234AA"/>
    <w:rsid w:val="00430B42"/>
    <w:rsid w:val="00441D3F"/>
    <w:rsid w:val="004468B3"/>
    <w:rsid w:val="0046005C"/>
    <w:rsid w:val="00470595"/>
    <w:rsid w:val="00477D1F"/>
    <w:rsid w:val="00480010"/>
    <w:rsid w:val="00492BF3"/>
    <w:rsid w:val="004A32E3"/>
    <w:rsid w:val="004D30FD"/>
    <w:rsid w:val="004D5B84"/>
    <w:rsid w:val="004D656C"/>
    <w:rsid w:val="004D6E09"/>
    <w:rsid w:val="004D7B0C"/>
    <w:rsid w:val="004F1DC4"/>
    <w:rsid w:val="004F79B3"/>
    <w:rsid w:val="00527F88"/>
    <w:rsid w:val="00531032"/>
    <w:rsid w:val="00537964"/>
    <w:rsid w:val="005746D8"/>
    <w:rsid w:val="0058118A"/>
    <w:rsid w:val="005A29E4"/>
    <w:rsid w:val="005A493D"/>
    <w:rsid w:val="005A79D4"/>
    <w:rsid w:val="005B6CB6"/>
    <w:rsid w:val="005C66E8"/>
    <w:rsid w:val="005C72E9"/>
    <w:rsid w:val="00607CFE"/>
    <w:rsid w:val="006158D9"/>
    <w:rsid w:val="00622A2F"/>
    <w:rsid w:val="00661752"/>
    <w:rsid w:val="00665940"/>
    <w:rsid w:val="006663A3"/>
    <w:rsid w:val="006707B2"/>
    <w:rsid w:val="00682CC5"/>
    <w:rsid w:val="00683426"/>
    <w:rsid w:val="00695593"/>
    <w:rsid w:val="006B4653"/>
    <w:rsid w:val="006B6E84"/>
    <w:rsid w:val="006B6FEF"/>
    <w:rsid w:val="006C2ECA"/>
    <w:rsid w:val="006C3DCB"/>
    <w:rsid w:val="006D2B00"/>
    <w:rsid w:val="006D5AF8"/>
    <w:rsid w:val="006D6119"/>
    <w:rsid w:val="006E5FDA"/>
    <w:rsid w:val="006F0386"/>
    <w:rsid w:val="0070613B"/>
    <w:rsid w:val="007176CC"/>
    <w:rsid w:val="007206FD"/>
    <w:rsid w:val="0072237E"/>
    <w:rsid w:val="00750954"/>
    <w:rsid w:val="00765165"/>
    <w:rsid w:val="0077468F"/>
    <w:rsid w:val="00785749"/>
    <w:rsid w:val="007B5135"/>
    <w:rsid w:val="007B6FCC"/>
    <w:rsid w:val="007C0623"/>
    <w:rsid w:val="007C0E08"/>
    <w:rsid w:val="007C185B"/>
    <w:rsid w:val="007C3D39"/>
    <w:rsid w:val="007C4E2C"/>
    <w:rsid w:val="007D5729"/>
    <w:rsid w:val="007D620E"/>
    <w:rsid w:val="007E5855"/>
    <w:rsid w:val="007F5290"/>
    <w:rsid w:val="007F6F1A"/>
    <w:rsid w:val="00801AE5"/>
    <w:rsid w:val="008052BD"/>
    <w:rsid w:val="008058A4"/>
    <w:rsid w:val="00813FE1"/>
    <w:rsid w:val="008167B0"/>
    <w:rsid w:val="00821DD8"/>
    <w:rsid w:val="00824667"/>
    <w:rsid w:val="00833BA8"/>
    <w:rsid w:val="008804F2"/>
    <w:rsid w:val="008A796E"/>
    <w:rsid w:val="008B5C9D"/>
    <w:rsid w:val="008B713A"/>
    <w:rsid w:val="008B7F97"/>
    <w:rsid w:val="008C06A2"/>
    <w:rsid w:val="008C159B"/>
    <w:rsid w:val="008C20A0"/>
    <w:rsid w:val="00904CBC"/>
    <w:rsid w:val="00907E3F"/>
    <w:rsid w:val="00912448"/>
    <w:rsid w:val="009343D4"/>
    <w:rsid w:val="009372BC"/>
    <w:rsid w:val="00945D3F"/>
    <w:rsid w:val="00951294"/>
    <w:rsid w:val="0095668D"/>
    <w:rsid w:val="0095739F"/>
    <w:rsid w:val="00957E5C"/>
    <w:rsid w:val="009825AB"/>
    <w:rsid w:val="0099089B"/>
    <w:rsid w:val="00997A1C"/>
    <w:rsid w:val="00997F1C"/>
    <w:rsid w:val="009A13D9"/>
    <w:rsid w:val="009A4FE7"/>
    <w:rsid w:val="009A543E"/>
    <w:rsid w:val="009B417A"/>
    <w:rsid w:val="009B4A4D"/>
    <w:rsid w:val="009C502D"/>
    <w:rsid w:val="009C7C2E"/>
    <w:rsid w:val="009D590F"/>
    <w:rsid w:val="009E7F99"/>
    <w:rsid w:val="00A23A3E"/>
    <w:rsid w:val="00A24B13"/>
    <w:rsid w:val="00A26C23"/>
    <w:rsid w:val="00A27592"/>
    <w:rsid w:val="00A35051"/>
    <w:rsid w:val="00A40F68"/>
    <w:rsid w:val="00A646C2"/>
    <w:rsid w:val="00A650EC"/>
    <w:rsid w:val="00A66686"/>
    <w:rsid w:val="00A66C1C"/>
    <w:rsid w:val="00A71F2C"/>
    <w:rsid w:val="00A7410D"/>
    <w:rsid w:val="00A916FC"/>
    <w:rsid w:val="00A92B41"/>
    <w:rsid w:val="00AA5408"/>
    <w:rsid w:val="00AA6504"/>
    <w:rsid w:val="00AB4A16"/>
    <w:rsid w:val="00AC7B00"/>
    <w:rsid w:val="00B000F1"/>
    <w:rsid w:val="00B015DA"/>
    <w:rsid w:val="00B14DAA"/>
    <w:rsid w:val="00B2732E"/>
    <w:rsid w:val="00B34CAB"/>
    <w:rsid w:val="00B4558F"/>
    <w:rsid w:val="00B503C3"/>
    <w:rsid w:val="00B60F8A"/>
    <w:rsid w:val="00B807F0"/>
    <w:rsid w:val="00B822DE"/>
    <w:rsid w:val="00B838FE"/>
    <w:rsid w:val="00B92F61"/>
    <w:rsid w:val="00B97724"/>
    <w:rsid w:val="00BA5056"/>
    <w:rsid w:val="00BB0609"/>
    <w:rsid w:val="00BB08F3"/>
    <w:rsid w:val="00BB31B8"/>
    <w:rsid w:val="00BB6F52"/>
    <w:rsid w:val="00BC1F84"/>
    <w:rsid w:val="00BC4407"/>
    <w:rsid w:val="00BC4459"/>
    <w:rsid w:val="00BC6B83"/>
    <w:rsid w:val="00BC6D20"/>
    <w:rsid w:val="00BD0AA3"/>
    <w:rsid w:val="00BD2F47"/>
    <w:rsid w:val="00BE2E83"/>
    <w:rsid w:val="00BE4248"/>
    <w:rsid w:val="00BF3A23"/>
    <w:rsid w:val="00BF6476"/>
    <w:rsid w:val="00C03A41"/>
    <w:rsid w:val="00C06286"/>
    <w:rsid w:val="00C10A22"/>
    <w:rsid w:val="00C1118C"/>
    <w:rsid w:val="00C249E6"/>
    <w:rsid w:val="00C36E98"/>
    <w:rsid w:val="00C4347E"/>
    <w:rsid w:val="00C4416A"/>
    <w:rsid w:val="00C85816"/>
    <w:rsid w:val="00C924C5"/>
    <w:rsid w:val="00CA0940"/>
    <w:rsid w:val="00CA3079"/>
    <w:rsid w:val="00CA42B0"/>
    <w:rsid w:val="00CB27B0"/>
    <w:rsid w:val="00CB28A7"/>
    <w:rsid w:val="00CC1B4F"/>
    <w:rsid w:val="00CD2360"/>
    <w:rsid w:val="00CD3400"/>
    <w:rsid w:val="00CE2F4A"/>
    <w:rsid w:val="00CF2D57"/>
    <w:rsid w:val="00D04C0A"/>
    <w:rsid w:val="00D16CF1"/>
    <w:rsid w:val="00D32DF9"/>
    <w:rsid w:val="00D41D84"/>
    <w:rsid w:val="00D46ECF"/>
    <w:rsid w:val="00D53B6A"/>
    <w:rsid w:val="00D55CDB"/>
    <w:rsid w:val="00D57CEE"/>
    <w:rsid w:val="00D60A06"/>
    <w:rsid w:val="00D7316A"/>
    <w:rsid w:val="00D83607"/>
    <w:rsid w:val="00D967F7"/>
    <w:rsid w:val="00DA4685"/>
    <w:rsid w:val="00DB0F80"/>
    <w:rsid w:val="00DC3AB1"/>
    <w:rsid w:val="00DF75F9"/>
    <w:rsid w:val="00E01F9E"/>
    <w:rsid w:val="00E110FE"/>
    <w:rsid w:val="00E26E8E"/>
    <w:rsid w:val="00E347BB"/>
    <w:rsid w:val="00E44122"/>
    <w:rsid w:val="00E4626C"/>
    <w:rsid w:val="00E50006"/>
    <w:rsid w:val="00E51854"/>
    <w:rsid w:val="00E54DCF"/>
    <w:rsid w:val="00E644B3"/>
    <w:rsid w:val="00E645A2"/>
    <w:rsid w:val="00E71E67"/>
    <w:rsid w:val="00E726E2"/>
    <w:rsid w:val="00E7412C"/>
    <w:rsid w:val="00E943F3"/>
    <w:rsid w:val="00EA3F89"/>
    <w:rsid w:val="00EB1DC3"/>
    <w:rsid w:val="00EB2236"/>
    <w:rsid w:val="00EB7F92"/>
    <w:rsid w:val="00ED15B2"/>
    <w:rsid w:val="00ED3418"/>
    <w:rsid w:val="00ED537D"/>
    <w:rsid w:val="00ED7AEA"/>
    <w:rsid w:val="00ED7FD6"/>
    <w:rsid w:val="00EE1F68"/>
    <w:rsid w:val="00EE253B"/>
    <w:rsid w:val="00EE2833"/>
    <w:rsid w:val="00EF1670"/>
    <w:rsid w:val="00F00F2B"/>
    <w:rsid w:val="00F05E90"/>
    <w:rsid w:val="00F06FA6"/>
    <w:rsid w:val="00F10533"/>
    <w:rsid w:val="00F16043"/>
    <w:rsid w:val="00F36510"/>
    <w:rsid w:val="00F4496E"/>
    <w:rsid w:val="00F46092"/>
    <w:rsid w:val="00F537C8"/>
    <w:rsid w:val="00F73046"/>
    <w:rsid w:val="00F73413"/>
    <w:rsid w:val="00F87DBB"/>
    <w:rsid w:val="00F94CC2"/>
    <w:rsid w:val="00FB15E0"/>
    <w:rsid w:val="00FB4E68"/>
    <w:rsid w:val="00FC1E9A"/>
    <w:rsid w:val="00FD4D71"/>
    <w:rsid w:val="00FE1A7B"/>
    <w:rsid w:val="00FE273A"/>
    <w:rsid w:val="00FF1221"/>
    <w:rsid w:val="00FF55AB"/>
    <w:rsid w:val="00FF7D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5C"/>
    <w:pPr>
      <w:ind w:left="0"/>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957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57E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E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57E5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7E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Leicester College</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jdavidson</dc:creator>
  <cp:lastModifiedBy>jdavidson</cp:lastModifiedBy>
  <cp:revision>3</cp:revision>
  <cp:lastPrinted>2014-04-08T11:24:00Z</cp:lastPrinted>
  <dcterms:created xsi:type="dcterms:W3CDTF">2014-04-08T10:41:00Z</dcterms:created>
  <dcterms:modified xsi:type="dcterms:W3CDTF">2014-04-08T11:24:00Z</dcterms:modified>
</cp:coreProperties>
</file>